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32" w:rsidRDefault="00D30B32" w:rsidP="00D30B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A400B1"/>
          <w:sz w:val="44"/>
          <w:szCs w:val="44"/>
        </w:rPr>
      </w:pPr>
      <w:r>
        <w:rPr>
          <w:rFonts w:ascii="Georgia" w:hAnsi="Georgia" w:cs="Georgia"/>
          <w:b/>
          <w:bCs/>
          <w:color w:val="A400B1"/>
          <w:sz w:val="40"/>
          <w:szCs w:val="40"/>
        </w:rPr>
        <w:t>Design and Construction Team</w:t>
      </w:r>
    </w:p>
    <w:p w:rsidR="00751A7C" w:rsidRDefault="00D30B32" w:rsidP="00D30B32">
      <w:r>
        <w:rPr>
          <w:rFonts w:ascii="Georgia" w:hAnsi="Georgia" w:cs="Georgia"/>
          <w:sz w:val="32"/>
          <w:szCs w:val="32"/>
        </w:rPr>
        <w:t>Reach has selected Ritter Architecture, PA to serve as the project architect, and Beale Construction, Inc. as the General Contractor. Both firms have a long and successful construction history in Macon County.</w:t>
      </w:r>
      <w:bookmarkStart w:id="0" w:name="_GoBack"/>
      <w:bookmarkEnd w:id="0"/>
    </w:p>
    <w:sectPr w:rsidR="00751A7C" w:rsidSect="00751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2"/>
    <w:rsid w:val="00751A7C"/>
    <w:rsid w:val="00D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9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Macintosh Word</Application>
  <DocSecurity>0</DocSecurity>
  <Lines>1</Lines>
  <Paragraphs>1</Paragraphs>
  <ScaleCrop>false</ScaleCrop>
  <Company>REACH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2014-03-27T02:39:00Z</dcterms:created>
  <dcterms:modified xsi:type="dcterms:W3CDTF">2014-03-27T02:39:00Z</dcterms:modified>
</cp:coreProperties>
</file>